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E5A" w:rsidRDefault="00036E5A" w:rsidP="00036E5A">
      <w:pPr>
        <w:pStyle w:val="a3"/>
        <w:ind w:firstLine="0"/>
        <w:jc w:val="center"/>
        <w:rPr>
          <w:b/>
          <w:bCs/>
          <w:position w:val="4"/>
          <w:sz w:val="36"/>
          <w:szCs w:val="36"/>
        </w:rPr>
      </w:pPr>
      <w:r>
        <w:rPr>
          <w:b/>
          <w:bCs/>
          <w:position w:val="4"/>
          <w:sz w:val="36"/>
          <w:szCs w:val="36"/>
        </w:rPr>
        <w:t xml:space="preserve">Вниманию жителей </w:t>
      </w:r>
    </w:p>
    <w:p w:rsidR="00036E5A" w:rsidRDefault="00036E5A" w:rsidP="00036E5A">
      <w:pPr>
        <w:pStyle w:val="a3"/>
        <w:ind w:firstLine="0"/>
        <w:jc w:val="center"/>
        <w:rPr>
          <w:b/>
          <w:bCs/>
          <w:sz w:val="36"/>
          <w:szCs w:val="36"/>
        </w:rPr>
      </w:pPr>
      <w:r>
        <w:rPr>
          <w:b/>
          <w:bCs/>
          <w:position w:val="4"/>
          <w:sz w:val="36"/>
          <w:szCs w:val="36"/>
        </w:rPr>
        <w:t>микрорайона Тасеево!!!</w:t>
      </w:r>
    </w:p>
    <w:p w:rsidR="00036E5A" w:rsidRDefault="00036E5A" w:rsidP="00036E5A">
      <w:pPr>
        <w:pStyle w:val="a3"/>
        <w:ind w:firstLine="0"/>
        <w:jc w:val="center"/>
        <w:rPr>
          <w:b/>
          <w:bCs/>
          <w:position w:val="4"/>
          <w:sz w:val="24"/>
          <w:szCs w:val="24"/>
        </w:rPr>
      </w:pPr>
      <w:r>
        <w:rPr>
          <w:b/>
          <w:bCs/>
          <w:position w:val="4"/>
          <w:sz w:val="24"/>
          <w:szCs w:val="24"/>
        </w:rPr>
        <w:t xml:space="preserve">Информация для переселяющихся в связи </w:t>
      </w:r>
    </w:p>
    <w:p w:rsidR="00036E5A" w:rsidRDefault="00036E5A" w:rsidP="00036E5A">
      <w:pPr>
        <w:pStyle w:val="a3"/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position w:val="4"/>
          <w:sz w:val="24"/>
          <w:szCs w:val="24"/>
        </w:rPr>
        <w:t>с разработкой месторождения</w:t>
      </w:r>
    </w:p>
    <w:p w:rsidR="00036E5A" w:rsidRDefault="00036E5A" w:rsidP="00036E5A">
      <w:pPr>
        <w:pStyle w:val="a3"/>
        <w:jc w:val="both"/>
      </w:pPr>
      <w:r>
        <w:t xml:space="preserve">В рамках подготовки к разработке </w:t>
      </w:r>
      <w:proofErr w:type="spellStart"/>
      <w:r>
        <w:t>Тасеевского</w:t>
      </w:r>
      <w:proofErr w:type="spellEnd"/>
      <w:r>
        <w:t xml:space="preserve"> месторождения ООО «</w:t>
      </w:r>
      <w:proofErr w:type="spellStart"/>
      <w:r>
        <w:t>Мангазея</w:t>
      </w:r>
      <w:proofErr w:type="spellEnd"/>
      <w:r>
        <w:t xml:space="preserve"> </w:t>
      </w:r>
      <w:proofErr w:type="spellStart"/>
      <w:r>
        <w:t>Майнинг</w:t>
      </w:r>
      <w:proofErr w:type="spellEnd"/>
      <w:r>
        <w:t xml:space="preserve">» предоставляет жителям микрорайона Тасеево возможность сменить место жительства, выкупая их жилые помещения и домовладения. </w:t>
      </w:r>
    </w:p>
    <w:p w:rsidR="00036E5A" w:rsidRDefault="00036E5A" w:rsidP="00036E5A">
      <w:pPr>
        <w:pStyle w:val="a3"/>
        <w:jc w:val="both"/>
      </w:pPr>
      <w:r>
        <w:t xml:space="preserve">Некоторые жители, продав принадлежащую им недвижимость, переезжают из г. Балея в другие населённые пункты. В администрацию </w:t>
      </w:r>
      <w:proofErr w:type="spellStart"/>
      <w:r>
        <w:t>Балейского</w:t>
      </w:r>
      <w:proofErr w:type="spellEnd"/>
      <w:r>
        <w:t xml:space="preserve"> муниципального округа поступает информация о том, что некоторые из этих жителей, переезжая, не забирают с собой своих домашних животных </w:t>
      </w:r>
      <w:r>
        <w:rPr>
          <w:spacing w:val="-2"/>
        </w:rPr>
        <w:t>–</w:t>
      </w:r>
      <w:r>
        <w:t xml:space="preserve"> оставляют их по мету расположения проданной недвижимости, никак не озаботившись их дальнейшей судьбой.</w:t>
      </w:r>
    </w:p>
    <w:p w:rsidR="00036E5A" w:rsidRDefault="00036E5A" w:rsidP="00036E5A">
      <w:pPr>
        <w:pStyle w:val="a3"/>
        <w:jc w:val="both"/>
        <w:rPr>
          <w:u w:val="thick"/>
        </w:rPr>
      </w:pPr>
      <w:r>
        <w:rPr>
          <w:u w:val="thick"/>
        </w:rPr>
        <w:t xml:space="preserve">Администрация предупреждает, что такое деяние может быть квалифицировано как жестокое обращение с </w:t>
      </w:r>
      <w:proofErr w:type="gramStart"/>
      <w:r>
        <w:rPr>
          <w:u w:val="thick"/>
        </w:rPr>
        <w:t xml:space="preserve">животными  </w:t>
      </w:r>
      <w:r>
        <w:rPr>
          <w:spacing w:val="-2"/>
          <w:u w:val="thick"/>
        </w:rPr>
        <w:t>–</w:t>
      </w:r>
      <w:proofErr w:type="gramEnd"/>
      <w:r>
        <w:rPr>
          <w:spacing w:val="-2"/>
          <w:u w:val="thick"/>
        </w:rPr>
        <w:t xml:space="preserve"> </w:t>
      </w:r>
      <w:r>
        <w:rPr>
          <w:b/>
          <w:bCs/>
          <w:u w:val="thick"/>
        </w:rPr>
        <w:t>преступление</w:t>
      </w:r>
      <w:r>
        <w:rPr>
          <w:u w:val="thick"/>
        </w:rPr>
        <w:t xml:space="preserve">, предусмотренное статьёй 245 уголовного кодекса РФ, за совершение которого (по части 1 статьи) назначается наказание вплоть </w:t>
      </w:r>
      <w:r>
        <w:rPr>
          <w:b/>
          <w:bCs/>
          <w:u w:val="thick"/>
        </w:rPr>
        <w:t>до лишения свободы на срок до трёх лет</w:t>
      </w:r>
      <w:r>
        <w:rPr>
          <w:u w:val="thick"/>
        </w:rPr>
        <w:t xml:space="preserve">. При наличии квалифицирующих признаков части 2 статьи наказание может возрасти до лишения свободы на срок </w:t>
      </w:r>
      <w:r>
        <w:rPr>
          <w:b/>
          <w:bCs/>
          <w:u w:val="thick"/>
        </w:rPr>
        <w:t>5 лет</w:t>
      </w:r>
      <w:r>
        <w:rPr>
          <w:u w:val="thick"/>
        </w:rPr>
        <w:t>.</w:t>
      </w:r>
    </w:p>
    <w:p w:rsidR="00036E5A" w:rsidRDefault="00036E5A" w:rsidP="00036E5A">
      <w:pPr>
        <w:pStyle w:val="a3"/>
        <w:jc w:val="both"/>
      </w:pPr>
      <w:r>
        <w:t>В соответствии со статьёй 245 уголовного кодекса РФ жестоким обращением с животными признаётся такое обращение, которое было совершено в целях причинения животному боли и (или) страданий, а равно совершено из хулиганских или из корыстных побуж</w:t>
      </w:r>
      <w:bookmarkStart w:id="0" w:name="_GoBack"/>
      <w:bookmarkEnd w:id="0"/>
      <w:r>
        <w:t>дений и повлекло гибель животного или причинение ему увечий.</w:t>
      </w:r>
    </w:p>
    <w:p w:rsidR="00036E5A" w:rsidRDefault="00036E5A" w:rsidP="00036E5A">
      <w:pPr>
        <w:pStyle w:val="a3"/>
        <w:jc w:val="both"/>
      </w:pPr>
      <w:r>
        <w:t>В то же время понятие жестокого обращения с животными раскрыто также и в пункте 5 статьи 3 федерального закона от 27 декабря 2018 года №498-ФЗ «Об ответственном обращении с животными и о внесении изменений в отдельные законодательные акты Российской Федерации»:</w:t>
      </w:r>
    </w:p>
    <w:p w:rsidR="00036E5A" w:rsidRDefault="00036E5A" w:rsidP="00036E5A">
      <w:pPr>
        <w:pStyle w:val="a3"/>
        <w:jc w:val="both"/>
        <w:rPr>
          <w:i/>
          <w:iCs/>
        </w:rPr>
      </w:pPr>
      <w:r>
        <w:rPr>
          <w:i/>
          <w:iCs/>
        </w:rPr>
        <w:t xml:space="preserve">«жестокое обращение с животным </w:t>
      </w:r>
      <w:r>
        <w:rPr>
          <w:i/>
          <w:iCs/>
          <w:spacing w:val="-2"/>
        </w:rPr>
        <w:t>–</w:t>
      </w:r>
      <w:r>
        <w:rPr>
          <w:i/>
          <w:iCs/>
        </w:rPr>
        <w:t xml:space="preserve"> обращение с животным, кото</w:t>
      </w:r>
      <w:r>
        <w:rPr>
          <w:i/>
          <w:iCs/>
          <w:spacing w:val="7"/>
        </w:rPr>
        <w:t>рое привело или может привести к гибели, увечью или иному повре</w:t>
      </w:r>
      <w:r>
        <w:rPr>
          <w:i/>
          <w:iCs/>
        </w:rPr>
        <w:t xml:space="preserve">ждению здоровья животного (включая истязание животного, в том числе голодом, жаждой, побоями, иными действиями), нарушение требований к содержанию животных, установленных настоящим федеральным законом, другими федеральными законами и иными </w:t>
      </w:r>
      <w:r>
        <w:rPr>
          <w:i/>
          <w:iCs/>
          <w:spacing w:val="5"/>
        </w:rPr>
        <w:t xml:space="preserve">нормативными правовыми актами Российской Федерации </w:t>
      </w:r>
      <w:r>
        <w:rPr>
          <w:b/>
          <w:bCs/>
          <w:spacing w:val="5"/>
        </w:rPr>
        <w:t>(в том чи</w:t>
      </w:r>
      <w:r>
        <w:rPr>
          <w:b/>
          <w:bCs/>
        </w:rPr>
        <w:t>сле отказ владельца от содержания животного)</w:t>
      </w:r>
      <w:r>
        <w:rPr>
          <w:i/>
          <w:iCs/>
        </w:rPr>
        <w:t>, причинившее вред здоровью животного, либо неоказание при наличии возможности владельцем помощи животному, находящемуся в опасном для жизни или здоровья состоянии».</w:t>
      </w:r>
    </w:p>
    <w:p w:rsidR="00036E5A" w:rsidRDefault="00036E5A" w:rsidP="00036E5A">
      <w:pPr>
        <w:pStyle w:val="a3"/>
        <w:jc w:val="both"/>
        <w:rPr>
          <w:u w:val="thick"/>
        </w:rPr>
      </w:pPr>
      <w:r>
        <w:t xml:space="preserve">Хотя в статье 245 УК РФ не даётся разъяснения тому, что следует понимать под корыстными побуждениями совершения предусмотренного ею преступления, в уголовном процессе выработан единый подход к определению корысти в мотивах преступника. Так, в соответствии с пунктом 11 Постановления Пленума Верховного Суда РФ от 27 января 1999 года №1 преступление считается совершённым из корыстных побуждений тогда, когда оно было совершено в целях получения материальной выгоды или </w:t>
      </w:r>
      <w:r>
        <w:rPr>
          <w:u w:val="thick"/>
        </w:rPr>
        <w:t>избавления от материальных затрат.</w:t>
      </w:r>
    </w:p>
    <w:p w:rsidR="00036E5A" w:rsidRDefault="00036E5A" w:rsidP="00036E5A">
      <w:pPr>
        <w:pStyle w:val="a3"/>
        <w:jc w:val="both"/>
        <w:rPr>
          <w:u w:val="thick"/>
        </w:rPr>
      </w:pPr>
      <w:r>
        <w:rPr>
          <w:u w:val="thick"/>
        </w:rPr>
        <w:t xml:space="preserve">Таким образом, оставление хозяевами своего животного, совершённое ими из нежелания нести расходы на перевозку животного в новое место жительства или передачу его новому владельцу либо в приют, в результате чего здоровью животного был причинён вред или животное погибло (ввиду отсутствия еды, воды, присмотра), может быть квалифицировано как </w:t>
      </w:r>
      <w:r>
        <w:rPr>
          <w:b/>
          <w:bCs/>
          <w:u w:val="thick"/>
        </w:rPr>
        <w:t>преступление</w:t>
      </w:r>
      <w:r>
        <w:rPr>
          <w:u w:val="thick"/>
        </w:rPr>
        <w:t>.</w:t>
      </w:r>
    </w:p>
    <w:p w:rsidR="00036E5A" w:rsidRDefault="00036E5A" w:rsidP="00036E5A">
      <w:pPr>
        <w:pStyle w:val="a3"/>
        <w:jc w:val="both"/>
      </w:pPr>
      <w:r>
        <w:t>Частью 2 статьи 9 федерального закона «Об ответственном обращении с животными» установлено: «</w:t>
      </w:r>
      <w:r>
        <w:rPr>
          <w:i/>
          <w:iCs/>
        </w:rPr>
        <w:t xml:space="preserve">в случае отказа от права собственности </w:t>
      </w:r>
      <w:proofErr w:type="gramStart"/>
      <w:r>
        <w:rPr>
          <w:i/>
          <w:iCs/>
        </w:rPr>
        <w:t>на животное</w:t>
      </w:r>
      <w:proofErr w:type="gramEnd"/>
      <w:r>
        <w:rPr>
          <w:i/>
          <w:iCs/>
        </w:rPr>
        <w:t xml:space="preserve"> или невозможности его дальнейшего содержания владелец животного </w:t>
      </w:r>
      <w:r>
        <w:rPr>
          <w:b/>
          <w:bCs/>
        </w:rPr>
        <w:t>обязан</w:t>
      </w:r>
      <w:r>
        <w:rPr>
          <w:i/>
          <w:iCs/>
        </w:rPr>
        <w:t xml:space="preserve"> передать его новому владельцу или в приют для животных, которые могут обеспечить условия содержания такого животного</w:t>
      </w:r>
      <w:r>
        <w:t xml:space="preserve">». </w:t>
      </w:r>
    </w:p>
    <w:p w:rsidR="00036E5A" w:rsidRDefault="00036E5A" w:rsidP="00036E5A">
      <w:pPr>
        <w:pStyle w:val="a3"/>
        <w:jc w:val="both"/>
      </w:pPr>
      <w:r>
        <w:t>Пунктом 3 части 2 статьи 11 названного федерального закона владельцам животных прямо запрещено отказываться от содержания своих животных до того момента пока животные не будут определены в приют или переданы новым хозяевам.</w:t>
      </w:r>
    </w:p>
    <w:p w:rsidR="00036E5A" w:rsidRDefault="00036E5A" w:rsidP="00036E5A">
      <w:pPr>
        <w:pStyle w:val="a3"/>
        <w:jc w:val="both"/>
        <w:rPr>
          <w:b/>
          <w:bCs/>
          <w:u w:val="thick"/>
        </w:rPr>
      </w:pPr>
      <w:r>
        <w:rPr>
          <w:b/>
          <w:bCs/>
          <w:u w:val="thick"/>
        </w:rPr>
        <w:t>Администрация будет оказывать содействие правоохранитель</w:t>
      </w:r>
      <w:r>
        <w:rPr>
          <w:b/>
          <w:bCs/>
          <w:spacing w:val="7"/>
          <w:u w:val="thick"/>
        </w:rPr>
        <w:t xml:space="preserve">ным органам в установлении личностей хозяев </w:t>
      </w:r>
      <w:proofErr w:type="spellStart"/>
      <w:r>
        <w:rPr>
          <w:b/>
          <w:bCs/>
          <w:spacing w:val="7"/>
          <w:u w:val="thick"/>
        </w:rPr>
        <w:t>брошеных</w:t>
      </w:r>
      <w:proofErr w:type="spellEnd"/>
      <w:r>
        <w:rPr>
          <w:b/>
          <w:bCs/>
          <w:spacing w:val="7"/>
          <w:u w:val="thick"/>
        </w:rPr>
        <w:t xml:space="preserve"> живот</w:t>
      </w:r>
      <w:r>
        <w:rPr>
          <w:b/>
          <w:bCs/>
          <w:u w:val="thick"/>
        </w:rPr>
        <w:t xml:space="preserve">ных!!! </w:t>
      </w:r>
    </w:p>
    <w:p w:rsidR="00EE1535" w:rsidRPr="00036E5A" w:rsidRDefault="00036E5A" w:rsidP="00036E5A">
      <w:pPr>
        <w:rPr>
          <w:rFonts w:ascii="Times New Roman" w:hAnsi="Times New Roman" w:cs="Times New Roman"/>
          <w:sz w:val="18"/>
          <w:szCs w:val="18"/>
        </w:rPr>
      </w:pPr>
      <w:r w:rsidRPr="00036E5A">
        <w:rPr>
          <w:rFonts w:ascii="Times New Roman" w:hAnsi="Times New Roman" w:cs="Times New Roman"/>
          <w:b/>
          <w:bCs/>
          <w:sz w:val="18"/>
          <w:szCs w:val="18"/>
        </w:rPr>
        <w:t xml:space="preserve">В частности, администрация будет использовать сведения единого государственного реестра недвижимости, сведения </w:t>
      </w:r>
      <w:proofErr w:type="spellStart"/>
      <w:r w:rsidRPr="00036E5A">
        <w:rPr>
          <w:rFonts w:ascii="Times New Roman" w:hAnsi="Times New Roman" w:cs="Times New Roman"/>
          <w:b/>
          <w:bCs/>
          <w:sz w:val="18"/>
          <w:szCs w:val="18"/>
        </w:rPr>
        <w:t>похозяйственного</w:t>
      </w:r>
      <w:proofErr w:type="spellEnd"/>
      <w:r w:rsidRPr="00036E5A">
        <w:rPr>
          <w:rFonts w:ascii="Times New Roman" w:hAnsi="Times New Roman" w:cs="Times New Roman"/>
          <w:b/>
          <w:bCs/>
          <w:sz w:val="18"/>
          <w:szCs w:val="18"/>
        </w:rPr>
        <w:t xml:space="preserve"> учёта и иные источники информации для установления бывших владельцев домовладений и примет все иные зависящие от неё меры для привлечения преступников к ответственности!!!</w:t>
      </w:r>
    </w:p>
    <w:sectPr w:rsidR="00EE1535" w:rsidRPr="00036E5A" w:rsidSect="006054AC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E5A"/>
    <w:rsid w:val="00036E5A"/>
    <w:rsid w:val="00D93496"/>
    <w:rsid w:val="00EE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740EF"/>
  <w15:chartTrackingRefBased/>
  <w15:docId w15:val="{00114A59-B8C2-4E9B-8F04-746EC19B6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атья"/>
    <w:basedOn w:val="a"/>
    <w:uiPriority w:val="99"/>
    <w:rsid w:val="00036E5A"/>
    <w:pPr>
      <w:autoSpaceDE w:val="0"/>
      <w:autoSpaceDN w:val="0"/>
      <w:adjustRightInd w:val="0"/>
      <w:spacing w:after="0" w:line="264" w:lineRule="auto"/>
      <w:ind w:firstLine="170"/>
      <w:jc w:val="distribute"/>
      <w:textAlignment w:val="center"/>
    </w:pPr>
    <w:rPr>
      <w:rFonts w:ascii="Times New Roman" w:hAnsi="Times New Roman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2025-10-16T05:31:00Z</dcterms:created>
  <dcterms:modified xsi:type="dcterms:W3CDTF">2025-10-16T05:33:00Z</dcterms:modified>
</cp:coreProperties>
</file>